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A5B28" w14:textId="77777777" w:rsidR="008E2AC3" w:rsidRDefault="008E2AC3" w:rsidP="008E2AC3">
      <w:pPr>
        <w:widowControl w:val="0"/>
        <w:spacing w:line="240" w:lineRule="auto"/>
        <w:rPr>
          <w:rFonts w:ascii="Calibri" w:eastAsiaTheme="minorEastAsia" w:hAnsi="Calibri" w:cstheme="minorBidi"/>
          <w:kern w:val="2"/>
          <w:sz w:val="24"/>
          <w:szCs w:val="24"/>
          <w:lang w:val="en-GB" w:eastAsia="zh-HK"/>
        </w:rPr>
      </w:pPr>
    </w:p>
    <w:p w14:paraId="50CCEE20" w14:textId="77777777" w:rsidR="008E2AC3" w:rsidRPr="008E2AC3" w:rsidRDefault="008E2AC3" w:rsidP="008E2AC3">
      <w:pPr>
        <w:widowControl w:val="0"/>
        <w:spacing w:line="240" w:lineRule="auto"/>
        <w:rPr>
          <w:rFonts w:ascii="Calibri" w:eastAsiaTheme="minorEastAsia" w:hAnsi="Calibri" w:cstheme="minorBidi"/>
          <w:kern w:val="2"/>
          <w:sz w:val="24"/>
          <w:szCs w:val="24"/>
          <w:lang w:val="en-GB" w:eastAsia="zh-HK"/>
        </w:rPr>
      </w:pPr>
    </w:p>
    <w:p w14:paraId="7F37CEE2" w14:textId="77777777" w:rsidR="00662707" w:rsidRDefault="00662707" w:rsidP="008E2AC3">
      <w:pPr>
        <w:widowControl w:val="0"/>
        <w:spacing w:line="240" w:lineRule="auto"/>
        <w:rPr>
          <w:rFonts w:ascii="Calibri" w:eastAsiaTheme="minorEastAsia" w:hAnsi="Calibri" w:cstheme="minorBidi"/>
          <w:kern w:val="2"/>
          <w:sz w:val="24"/>
          <w:szCs w:val="24"/>
          <w:lang w:val="en-GB" w:eastAsia="zh-HK"/>
        </w:rPr>
      </w:pPr>
    </w:p>
    <w:p w14:paraId="1B08BA27" w14:textId="77777777" w:rsidR="00662707" w:rsidRDefault="00662707" w:rsidP="008E2AC3">
      <w:pPr>
        <w:widowControl w:val="0"/>
        <w:spacing w:line="240" w:lineRule="auto"/>
        <w:rPr>
          <w:rFonts w:ascii="Calibri" w:eastAsiaTheme="minorEastAsia" w:hAnsi="Calibri" w:cstheme="minorBidi"/>
          <w:kern w:val="2"/>
          <w:sz w:val="24"/>
          <w:szCs w:val="24"/>
          <w:lang w:val="en-GB" w:eastAsia="zh-HK"/>
        </w:rPr>
      </w:pPr>
    </w:p>
    <w:p w14:paraId="713300B3" w14:textId="6CBD7D13" w:rsidR="00662707" w:rsidRDefault="00C734A7" w:rsidP="008E2AC3">
      <w:pPr>
        <w:widowControl w:val="0"/>
        <w:spacing w:line="240" w:lineRule="auto"/>
        <w:rPr>
          <w:rFonts w:ascii="Calibri" w:eastAsiaTheme="minorEastAsia" w:hAnsi="Calibri" w:cstheme="minorBidi"/>
          <w:kern w:val="2"/>
          <w:sz w:val="24"/>
          <w:szCs w:val="24"/>
          <w:lang w:val="en-GB" w:eastAsia="zh-HK"/>
        </w:rPr>
      </w:pPr>
      <w:r>
        <w:rPr>
          <w:rFonts w:ascii="Calibri" w:eastAsiaTheme="minorEastAsia" w:hAnsi="Calibri" w:cstheme="minorBidi"/>
          <w:kern w:val="2"/>
          <w:sz w:val="24"/>
          <w:szCs w:val="24"/>
          <w:lang w:val="en-GB" w:eastAsia="zh-HK"/>
        </w:rPr>
        <w:t>17</w:t>
      </w:r>
      <w:bookmarkStart w:id="0" w:name="_GoBack"/>
      <w:bookmarkEnd w:id="0"/>
      <w:r w:rsidR="00662707">
        <w:rPr>
          <w:rFonts w:ascii="Calibri" w:eastAsiaTheme="minorEastAsia" w:hAnsi="Calibri" w:cstheme="minorBidi"/>
          <w:kern w:val="2"/>
          <w:sz w:val="24"/>
          <w:szCs w:val="24"/>
          <w:lang w:val="en-GB" w:eastAsia="zh-HK"/>
        </w:rPr>
        <w:t xml:space="preserve"> January 2020</w:t>
      </w:r>
    </w:p>
    <w:p w14:paraId="4CAEB808" w14:textId="77777777" w:rsidR="00662707" w:rsidRDefault="00662707" w:rsidP="008E2AC3">
      <w:pPr>
        <w:widowControl w:val="0"/>
        <w:spacing w:line="240" w:lineRule="auto"/>
        <w:rPr>
          <w:rFonts w:ascii="Calibri" w:eastAsiaTheme="minorEastAsia" w:hAnsi="Calibri" w:cstheme="minorBidi"/>
          <w:kern w:val="2"/>
          <w:sz w:val="24"/>
          <w:szCs w:val="24"/>
          <w:lang w:val="en-GB" w:eastAsia="zh-HK"/>
        </w:rPr>
      </w:pPr>
    </w:p>
    <w:p w14:paraId="60D834CA" w14:textId="77777777" w:rsidR="008E2AC3" w:rsidRPr="008E2AC3" w:rsidRDefault="008E2AC3" w:rsidP="008E2AC3">
      <w:pPr>
        <w:widowControl w:val="0"/>
        <w:spacing w:line="240" w:lineRule="auto"/>
        <w:rPr>
          <w:rFonts w:ascii="Calibri" w:eastAsiaTheme="minorEastAsia" w:hAnsi="Calibri" w:cstheme="minorBidi"/>
          <w:kern w:val="2"/>
          <w:sz w:val="24"/>
          <w:szCs w:val="24"/>
          <w:lang w:val="en-GB" w:eastAsia="zh-HK"/>
        </w:rPr>
      </w:pPr>
      <w:r w:rsidRPr="008E2AC3">
        <w:rPr>
          <w:rFonts w:ascii="Calibri" w:eastAsiaTheme="minorEastAsia" w:hAnsi="Calibri" w:cstheme="minorBidi"/>
          <w:kern w:val="2"/>
          <w:sz w:val="24"/>
          <w:szCs w:val="24"/>
          <w:lang w:val="en-GB" w:eastAsia="zh-HK"/>
        </w:rPr>
        <w:t>Dear Parents of Year 1 students,</w:t>
      </w:r>
      <w:r w:rsidRPr="008E2AC3">
        <w:rPr>
          <w:rFonts w:ascii="Calibri" w:eastAsiaTheme="minorEastAsia" w:hAnsi="Calibri" w:cstheme="minorBidi"/>
          <w:kern w:val="2"/>
          <w:sz w:val="24"/>
          <w:szCs w:val="24"/>
          <w:lang w:val="en-GB" w:eastAsia="zh-HK"/>
        </w:rPr>
        <w:br/>
      </w:r>
    </w:p>
    <w:p w14:paraId="38DA1BFF" w14:textId="77777777" w:rsidR="00662707" w:rsidRDefault="008E2AC3" w:rsidP="008E2AC3">
      <w:pPr>
        <w:widowControl w:val="0"/>
        <w:spacing w:line="240" w:lineRule="auto"/>
        <w:rPr>
          <w:rFonts w:ascii="Calibri" w:eastAsiaTheme="minorEastAsia" w:hAnsi="Calibri" w:cstheme="minorBidi"/>
          <w:kern w:val="2"/>
          <w:sz w:val="24"/>
          <w:szCs w:val="24"/>
          <w:lang w:val="en-GB" w:eastAsia="zh-HK"/>
        </w:rPr>
      </w:pPr>
      <w:r w:rsidRPr="008E2AC3">
        <w:rPr>
          <w:rFonts w:ascii="Calibri" w:eastAsiaTheme="minorEastAsia" w:hAnsi="Calibri" w:cstheme="minorBidi"/>
          <w:kern w:val="2"/>
          <w:sz w:val="24"/>
          <w:szCs w:val="24"/>
          <w:lang w:val="en-GB" w:eastAsia="zh-HK"/>
        </w:rPr>
        <w:t xml:space="preserve">The School Immunisation Team of the Centre of Health Protection will visit our school on </w:t>
      </w:r>
    </w:p>
    <w:p w14:paraId="616E0A30" w14:textId="2270D776" w:rsidR="008E2AC3" w:rsidRPr="008E2AC3" w:rsidRDefault="00E9326D" w:rsidP="008E2AC3">
      <w:pPr>
        <w:widowControl w:val="0"/>
        <w:spacing w:line="240" w:lineRule="auto"/>
        <w:rPr>
          <w:rFonts w:ascii="Calibri" w:eastAsiaTheme="minorEastAsia" w:hAnsi="Calibri" w:cstheme="minorBidi"/>
          <w:kern w:val="2"/>
          <w:sz w:val="24"/>
          <w:szCs w:val="24"/>
          <w:lang w:val="en-GB" w:eastAsia="zh-HK"/>
        </w:rPr>
      </w:pPr>
      <w:r>
        <w:rPr>
          <w:rFonts w:ascii="Calibri" w:eastAsiaTheme="minorEastAsia" w:hAnsi="Calibri" w:cstheme="minorBidi"/>
          <w:b/>
          <w:kern w:val="2"/>
          <w:sz w:val="24"/>
          <w:szCs w:val="24"/>
          <w:lang w:val="en-GB" w:eastAsia="zh-HK"/>
        </w:rPr>
        <w:t>27 February 2020</w:t>
      </w:r>
      <w:r w:rsidR="008E2AC3" w:rsidRPr="008E2AC3">
        <w:rPr>
          <w:rFonts w:ascii="Calibri" w:eastAsiaTheme="minorEastAsia" w:hAnsi="Calibri" w:cstheme="minorBidi"/>
          <w:kern w:val="2"/>
          <w:sz w:val="24"/>
          <w:szCs w:val="24"/>
          <w:lang w:val="en-GB" w:eastAsia="zh-HK"/>
        </w:rPr>
        <w:t xml:space="preserve"> to offer the Measles, Mumps and Rubella (MMR) or Measles, Mumps, Rubella and Varicella (MMRV)</w:t>
      </w:r>
      <w:r w:rsidR="008E2AC3" w:rsidRPr="008E2AC3">
        <w:rPr>
          <w:rFonts w:ascii="Calibri" w:eastAsiaTheme="minorEastAsia" w:hAnsi="Calibri" w:cstheme="minorBidi"/>
          <w:b/>
          <w:kern w:val="2"/>
          <w:sz w:val="24"/>
          <w:szCs w:val="24"/>
          <w:lang w:val="en-GB" w:eastAsia="zh-HK"/>
        </w:rPr>
        <w:t xml:space="preserve"> </w:t>
      </w:r>
      <w:r w:rsidR="008E2AC3" w:rsidRPr="008E2AC3">
        <w:rPr>
          <w:rFonts w:ascii="Calibri" w:eastAsiaTheme="minorEastAsia" w:hAnsi="Calibri" w:cstheme="minorBidi"/>
          <w:kern w:val="2"/>
          <w:sz w:val="24"/>
          <w:szCs w:val="24"/>
          <w:lang w:val="en-GB" w:eastAsia="zh-HK"/>
        </w:rPr>
        <w:t>vaccine to eligible Year 1 students.   This immunisation clinic is recommended for students who have never received the MMR/MMRV vaccine or who have only received one dose of the MMR/MMRV vaccine after the age of one.</w:t>
      </w:r>
    </w:p>
    <w:p w14:paraId="5589C75A" w14:textId="77777777" w:rsidR="008E2AC3" w:rsidRPr="008E2AC3" w:rsidRDefault="008E2AC3" w:rsidP="008E2AC3">
      <w:pPr>
        <w:widowControl w:val="0"/>
        <w:spacing w:line="240" w:lineRule="auto"/>
        <w:rPr>
          <w:rFonts w:ascii="Calibri" w:eastAsiaTheme="minorEastAsia" w:hAnsi="Calibri" w:cstheme="minorBidi"/>
          <w:kern w:val="2"/>
          <w:sz w:val="24"/>
          <w:szCs w:val="24"/>
          <w:lang w:val="en-GB" w:eastAsia="zh-HK"/>
        </w:rPr>
      </w:pPr>
    </w:p>
    <w:p w14:paraId="21B1A176" w14:textId="77777777" w:rsidR="008E2AC3" w:rsidRPr="00662707" w:rsidRDefault="008E2AC3" w:rsidP="008E2AC3">
      <w:pPr>
        <w:widowControl w:val="0"/>
        <w:spacing w:line="240" w:lineRule="auto"/>
        <w:rPr>
          <w:rFonts w:ascii="Calibri" w:eastAsiaTheme="minorEastAsia" w:hAnsi="Calibri" w:cstheme="minorBidi"/>
          <w:kern w:val="2"/>
          <w:sz w:val="24"/>
          <w:szCs w:val="24"/>
          <w:lang w:val="en-GB" w:eastAsia="zh-HK"/>
        </w:rPr>
      </w:pPr>
      <w:r w:rsidRPr="00662707">
        <w:rPr>
          <w:rFonts w:ascii="Calibri" w:eastAsiaTheme="minorEastAsia" w:hAnsi="Calibri" w:cstheme="minorBidi"/>
          <w:kern w:val="2"/>
          <w:sz w:val="24"/>
          <w:szCs w:val="24"/>
          <w:lang w:val="en-GB" w:eastAsia="zh-HK"/>
        </w:rPr>
        <w:t xml:space="preserve">The combined </w:t>
      </w:r>
      <w:r w:rsidRPr="00662707">
        <w:rPr>
          <w:rFonts w:ascii="Calibri" w:eastAsiaTheme="minorEastAsia" w:hAnsi="Calibri" w:cstheme="minorBidi"/>
          <w:b/>
          <w:kern w:val="2"/>
          <w:sz w:val="24"/>
          <w:szCs w:val="24"/>
          <w:lang w:val="en-GB" w:eastAsia="zh-HK"/>
        </w:rPr>
        <w:t xml:space="preserve">Measles, Mumps and Rubella (MMR) </w:t>
      </w:r>
      <w:r w:rsidRPr="00662707">
        <w:rPr>
          <w:rFonts w:ascii="Calibri" w:eastAsiaTheme="minorEastAsia" w:hAnsi="Calibri" w:cstheme="minorBidi"/>
          <w:kern w:val="2"/>
          <w:sz w:val="24"/>
          <w:szCs w:val="24"/>
          <w:lang w:val="en-GB" w:eastAsia="zh-HK"/>
        </w:rPr>
        <w:t xml:space="preserve">vaccine will be offered to eligible Year 1 students </w:t>
      </w:r>
      <w:r w:rsidR="00E9326D" w:rsidRPr="00662707">
        <w:rPr>
          <w:rFonts w:ascii="Calibri" w:eastAsiaTheme="minorEastAsia" w:hAnsi="Calibri" w:cstheme="minorBidi"/>
          <w:b/>
          <w:kern w:val="2"/>
          <w:sz w:val="24"/>
          <w:szCs w:val="24"/>
          <w:lang w:val="en-GB" w:eastAsia="zh-HK"/>
        </w:rPr>
        <w:t>born before 1 Jan 2013</w:t>
      </w:r>
      <w:r w:rsidRPr="00662707">
        <w:rPr>
          <w:rFonts w:ascii="Calibri" w:eastAsiaTheme="minorEastAsia" w:hAnsi="Calibri" w:cstheme="minorBidi"/>
          <w:kern w:val="2"/>
          <w:sz w:val="24"/>
          <w:szCs w:val="24"/>
          <w:lang w:val="en-GB" w:eastAsia="zh-HK"/>
        </w:rPr>
        <w:t>.</w:t>
      </w:r>
    </w:p>
    <w:p w14:paraId="368BF692" w14:textId="77777777" w:rsidR="008E2AC3" w:rsidRPr="00E9326D" w:rsidRDefault="008E2AC3" w:rsidP="008E2AC3">
      <w:pPr>
        <w:widowControl w:val="0"/>
        <w:spacing w:line="240" w:lineRule="auto"/>
        <w:rPr>
          <w:rFonts w:ascii="Calibri" w:eastAsiaTheme="minorEastAsia" w:hAnsi="Calibri" w:cstheme="minorBidi"/>
          <w:kern w:val="2"/>
          <w:sz w:val="24"/>
          <w:szCs w:val="24"/>
          <w:highlight w:val="yellow"/>
          <w:lang w:val="en-GB" w:eastAsia="zh-HK"/>
        </w:rPr>
      </w:pPr>
    </w:p>
    <w:p w14:paraId="327F1C8D" w14:textId="1F21AAB6" w:rsidR="008E2AC3" w:rsidRPr="008E2AC3" w:rsidRDefault="008E2AC3" w:rsidP="008E2AC3">
      <w:pPr>
        <w:widowControl w:val="0"/>
        <w:spacing w:line="240" w:lineRule="auto"/>
        <w:rPr>
          <w:rFonts w:ascii="Calibri" w:eastAsiaTheme="minorEastAsia" w:hAnsi="Calibri" w:cstheme="minorBidi"/>
          <w:kern w:val="2"/>
          <w:sz w:val="24"/>
          <w:szCs w:val="24"/>
          <w:lang w:val="en-GB" w:eastAsia="zh-HK"/>
        </w:rPr>
      </w:pPr>
      <w:r w:rsidRPr="00662707">
        <w:rPr>
          <w:rFonts w:ascii="Calibri" w:eastAsiaTheme="minorEastAsia" w:hAnsi="Calibri" w:cstheme="minorBidi"/>
          <w:kern w:val="2"/>
          <w:sz w:val="24"/>
          <w:szCs w:val="24"/>
          <w:lang w:val="en-GB" w:eastAsia="zh-HK"/>
        </w:rPr>
        <w:t xml:space="preserve">Varicella has recently been incorporated into the Hong Kong schedule for children </w:t>
      </w:r>
      <w:r w:rsidRPr="00662707">
        <w:rPr>
          <w:rFonts w:ascii="Calibri" w:eastAsiaTheme="minorEastAsia" w:hAnsi="Calibri" w:cstheme="minorBidi"/>
          <w:b/>
          <w:kern w:val="2"/>
          <w:sz w:val="24"/>
          <w:szCs w:val="24"/>
          <w:lang w:val="en-GB" w:eastAsia="zh-HK"/>
        </w:rPr>
        <w:t xml:space="preserve">born on or after 1 Jan 2013 </w:t>
      </w:r>
      <w:r w:rsidRPr="00662707">
        <w:rPr>
          <w:rFonts w:ascii="Calibri" w:eastAsiaTheme="minorEastAsia" w:hAnsi="Calibri" w:cstheme="minorBidi"/>
          <w:kern w:val="2"/>
          <w:sz w:val="24"/>
          <w:szCs w:val="24"/>
          <w:lang w:val="en-GB" w:eastAsia="zh-HK"/>
        </w:rPr>
        <w:t xml:space="preserve">who do not have a history of clinician-diagnosed chickenpox. </w:t>
      </w:r>
      <w:r w:rsidR="00662707" w:rsidRPr="00662707">
        <w:rPr>
          <w:rFonts w:ascii="Calibri" w:eastAsiaTheme="minorEastAsia" w:hAnsi="Calibri" w:cstheme="minorBidi"/>
          <w:kern w:val="2"/>
          <w:sz w:val="24"/>
          <w:szCs w:val="24"/>
          <w:lang w:val="en-GB" w:eastAsia="zh-HK"/>
        </w:rPr>
        <w:t xml:space="preserve"> </w:t>
      </w:r>
      <w:r w:rsidRPr="00662707">
        <w:rPr>
          <w:rFonts w:ascii="Calibri" w:eastAsiaTheme="minorEastAsia" w:hAnsi="Calibri" w:cstheme="minorBidi"/>
          <w:kern w:val="2"/>
          <w:sz w:val="24"/>
          <w:szCs w:val="24"/>
          <w:lang w:val="en-GB" w:eastAsia="zh-HK"/>
        </w:rPr>
        <w:t xml:space="preserve">Students who meet these criteria will be eligible to receive the combined </w:t>
      </w:r>
      <w:r w:rsidRPr="00662707">
        <w:rPr>
          <w:rFonts w:ascii="Calibri" w:eastAsiaTheme="minorEastAsia" w:hAnsi="Calibri" w:cstheme="minorBidi"/>
          <w:b/>
          <w:kern w:val="2"/>
          <w:sz w:val="24"/>
          <w:szCs w:val="24"/>
          <w:lang w:val="en-GB" w:eastAsia="zh-HK"/>
        </w:rPr>
        <w:t xml:space="preserve">Measles, Mumps, Rubella and Varicella (MMRV) </w:t>
      </w:r>
      <w:r w:rsidRPr="00662707">
        <w:rPr>
          <w:rFonts w:ascii="Calibri" w:eastAsiaTheme="minorEastAsia" w:hAnsi="Calibri" w:cstheme="minorBidi"/>
          <w:kern w:val="2"/>
          <w:sz w:val="24"/>
          <w:szCs w:val="24"/>
          <w:lang w:val="en-GB" w:eastAsia="zh-HK"/>
        </w:rPr>
        <w:t xml:space="preserve">vaccine. </w:t>
      </w:r>
      <w:r w:rsidR="00662707">
        <w:rPr>
          <w:rFonts w:ascii="Calibri" w:eastAsiaTheme="minorEastAsia" w:hAnsi="Calibri" w:cstheme="minorBidi"/>
          <w:kern w:val="2"/>
          <w:sz w:val="24"/>
          <w:szCs w:val="24"/>
          <w:lang w:val="en-GB" w:eastAsia="zh-HK"/>
        </w:rPr>
        <w:t>A p</w:t>
      </w:r>
      <w:r w:rsidR="00662707" w:rsidRPr="00662707">
        <w:rPr>
          <w:rFonts w:ascii="Calibri" w:eastAsiaTheme="minorEastAsia" w:hAnsi="Calibri" w:cstheme="minorBidi"/>
          <w:kern w:val="2"/>
          <w:sz w:val="24"/>
          <w:szCs w:val="24"/>
          <w:lang w:val="en-GB" w:eastAsia="zh-HK"/>
        </w:rPr>
        <w:t>rior history</w:t>
      </w:r>
      <w:r w:rsidR="00662707">
        <w:rPr>
          <w:rFonts w:ascii="Calibri" w:eastAsiaTheme="minorEastAsia" w:hAnsi="Calibri" w:cstheme="minorBidi"/>
          <w:kern w:val="2"/>
          <w:sz w:val="24"/>
          <w:szCs w:val="24"/>
          <w:lang w:val="en-GB" w:eastAsia="zh-HK"/>
        </w:rPr>
        <w:t xml:space="preserve"> of varicella infection is not a</w:t>
      </w:r>
      <w:r w:rsidR="00662707" w:rsidRPr="00662707">
        <w:rPr>
          <w:rFonts w:ascii="Calibri" w:eastAsiaTheme="minorEastAsia" w:hAnsi="Calibri" w:cstheme="minorBidi"/>
          <w:kern w:val="2"/>
          <w:sz w:val="24"/>
          <w:szCs w:val="24"/>
          <w:lang w:val="en-GB" w:eastAsia="zh-HK"/>
        </w:rPr>
        <w:t xml:space="preserve"> contradiction to </w:t>
      </w:r>
      <w:r w:rsidR="00662707">
        <w:rPr>
          <w:rFonts w:ascii="Calibri" w:eastAsiaTheme="minorEastAsia" w:hAnsi="Calibri" w:cstheme="minorBidi"/>
          <w:kern w:val="2"/>
          <w:sz w:val="24"/>
          <w:szCs w:val="24"/>
          <w:lang w:val="en-GB" w:eastAsia="zh-HK"/>
        </w:rPr>
        <w:t xml:space="preserve">receiving </w:t>
      </w:r>
      <w:r w:rsidR="00662707" w:rsidRPr="00662707">
        <w:rPr>
          <w:rFonts w:ascii="Calibri" w:eastAsiaTheme="minorEastAsia" w:hAnsi="Calibri" w:cstheme="minorBidi"/>
          <w:kern w:val="2"/>
          <w:sz w:val="24"/>
          <w:szCs w:val="24"/>
          <w:lang w:val="en-GB" w:eastAsia="zh-HK"/>
        </w:rPr>
        <w:t>MMRV. In</w:t>
      </w:r>
      <w:r w:rsidR="00662707">
        <w:rPr>
          <w:rFonts w:ascii="Calibri" w:eastAsiaTheme="minorEastAsia" w:hAnsi="Calibri" w:cstheme="minorBidi"/>
          <w:kern w:val="2"/>
          <w:sz w:val="24"/>
          <w:szCs w:val="24"/>
          <w:lang w:val="en-GB" w:eastAsia="zh-HK"/>
        </w:rPr>
        <w:t>fection at less than 12 months of age has been associated with an increased risk of a second episode.</w:t>
      </w:r>
    </w:p>
    <w:p w14:paraId="51771B13" w14:textId="66FD05F1" w:rsidR="008E2AC3" w:rsidRPr="00585679" w:rsidRDefault="008E2AC3" w:rsidP="00585679">
      <w:pPr>
        <w:rPr>
          <w:rFonts w:ascii="Calibri" w:hAnsi="Calibri"/>
          <w:sz w:val="24"/>
          <w:szCs w:val="24"/>
          <w:lang w:val="en-GB" w:eastAsia="zh-HK"/>
        </w:rPr>
      </w:pPr>
      <w:r w:rsidRPr="00585679">
        <w:rPr>
          <w:rFonts w:ascii="Calibri" w:eastAsiaTheme="minorEastAsia" w:hAnsi="Calibri" w:cstheme="minorBidi"/>
          <w:kern w:val="2"/>
          <w:sz w:val="24"/>
          <w:szCs w:val="24"/>
          <w:lang w:val="en-GB" w:eastAsia="zh-HK"/>
        </w:rPr>
        <w:br/>
      </w:r>
      <w:r w:rsidR="00585679" w:rsidRPr="00585679">
        <w:rPr>
          <w:rFonts w:ascii="Calibri" w:hAnsi="Calibri"/>
          <w:sz w:val="24"/>
          <w:szCs w:val="24"/>
          <w:lang w:val="en-GB" w:eastAsia="zh-HK"/>
        </w:rPr>
        <w:t>Please carefully review the attached form and sign the desired consent or refusal. Completed forms can be returned to the Health and First Aid Coordinator in the Medical Office along the child’s original Immunisation Records before 21</w:t>
      </w:r>
      <w:r w:rsidR="00585679" w:rsidRPr="00585679">
        <w:rPr>
          <w:rFonts w:ascii="Calibri" w:hAnsi="Calibri"/>
          <w:sz w:val="24"/>
          <w:szCs w:val="24"/>
          <w:vertAlign w:val="superscript"/>
          <w:lang w:val="en-GB" w:eastAsia="zh-HK"/>
        </w:rPr>
        <w:t>st</w:t>
      </w:r>
      <w:r w:rsidR="00585679" w:rsidRPr="00585679">
        <w:rPr>
          <w:rFonts w:ascii="Calibri" w:hAnsi="Calibri"/>
          <w:sz w:val="24"/>
          <w:szCs w:val="24"/>
          <w:lang w:val="en-GB" w:eastAsia="zh-HK"/>
        </w:rPr>
        <w:t xml:space="preserve"> February.</w:t>
      </w:r>
    </w:p>
    <w:p w14:paraId="6156772D" w14:textId="77777777" w:rsidR="008E2AC3" w:rsidRPr="00585679" w:rsidRDefault="008E2AC3" w:rsidP="008E2AC3">
      <w:pPr>
        <w:widowControl w:val="0"/>
        <w:tabs>
          <w:tab w:val="left" w:pos="7635"/>
        </w:tabs>
        <w:spacing w:line="240" w:lineRule="auto"/>
        <w:rPr>
          <w:rFonts w:ascii="Calibri" w:eastAsiaTheme="minorEastAsia" w:hAnsi="Calibri" w:cstheme="minorBidi"/>
          <w:kern w:val="2"/>
          <w:sz w:val="24"/>
          <w:szCs w:val="24"/>
          <w:lang w:val="en-GB" w:eastAsia="zh-HK"/>
        </w:rPr>
      </w:pPr>
    </w:p>
    <w:p w14:paraId="4D26D9EE" w14:textId="77777777" w:rsidR="008E2AC3" w:rsidRPr="00585679" w:rsidRDefault="008E2AC3" w:rsidP="008E2AC3">
      <w:pPr>
        <w:widowControl w:val="0"/>
        <w:tabs>
          <w:tab w:val="left" w:pos="7635"/>
        </w:tabs>
        <w:spacing w:line="240" w:lineRule="auto"/>
        <w:rPr>
          <w:rFonts w:ascii="Calibri" w:eastAsiaTheme="minorEastAsia" w:hAnsi="Calibri" w:cstheme="minorBidi"/>
          <w:kern w:val="2"/>
          <w:sz w:val="24"/>
          <w:szCs w:val="24"/>
          <w:lang w:val="en-GB" w:eastAsia="zh-HK"/>
        </w:rPr>
      </w:pPr>
      <w:r w:rsidRPr="00585679">
        <w:rPr>
          <w:rFonts w:ascii="Calibri" w:eastAsiaTheme="minorEastAsia" w:hAnsi="Calibri" w:cstheme="minorBidi"/>
          <w:kern w:val="2"/>
          <w:sz w:val="24"/>
          <w:szCs w:val="24"/>
          <w:lang w:val="en-GB" w:eastAsia="zh-HK"/>
        </w:rPr>
        <w:t>Please note that this vaccine is a parental option. Although our Health and First Aid Coordinators support our students, it is a very busy time and some students who are fearful may feel more comfortable with an individual visit to their family doctor.</w:t>
      </w:r>
    </w:p>
    <w:p w14:paraId="56181CEB" w14:textId="77777777" w:rsidR="00585679" w:rsidRPr="00585679" w:rsidRDefault="00585679" w:rsidP="008E2AC3">
      <w:pPr>
        <w:widowControl w:val="0"/>
        <w:tabs>
          <w:tab w:val="left" w:pos="7635"/>
        </w:tabs>
        <w:spacing w:line="240" w:lineRule="auto"/>
        <w:rPr>
          <w:rFonts w:ascii="Calibri" w:eastAsiaTheme="minorEastAsia" w:hAnsi="Calibri" w:cstheme="minorBidi"/>
          <w:kern w:val="2"/>
          <w:sz w:val="24"/>
          <w:szCs w:val="24"/>
          <w:lang w:val="en-GB" w:eastAsia="zh-HK"/>
        </w:rPr>
      </w:pPr>
    </w:p>
    <w:p w14:paraId="761A58B5" w14:textId="3FDB4839" w:rsidR="00585679" w:rsidRPr="00585679" w:rsidRDefault="00585679" w:rsidP="00585679">
      <w:pPr>
        <w:rPr>
          <w:rFonts w:ascii="Calibri" w:hAnsi="Calibri"/>
          <w:sz w:val="24"/>
          <w:szCs w:val="24"/>
          <w:lang w:val="en-GB" w:eastAsia="zh-HK"/>
        </w:rPr>
      </w:pPr>
      <w:r w:rsidRPr="00585679">
        <w:rPr>
          <w:rFonts w:ascii="Calibri" w:hAnsi="Calibri"/>
          <w:sz w:val="24"/>
          <w:szCs w:val="24"/>
          <w:lang w:val="en-GB" w:eastAsia="zh-HK"/>
        </w:rPr>
        <w:t>Please read the enclosed information sheet carefully. If you have any queries please contact the School Immunisation Team at 2615 8584 or 2615 8567 during office hours.</w:t>
      </w:r>
    </w:p>
    <w:p w14:paraId="66835E78" w14:textId="77777777" w:rsidR="008E2AC3" w:rsidRPr="00585679" w:rsidRDefault="008E2AC3" w:rsidP="008E2AC3">
      <w:pPr>
        <w:widowControl w:val="0"/>
        <w:tabs>
          <w:tab w:val="left" w:pos="7635"/>
        </w:tabs>
        <w:spacing w:line="240" w:lineRule="auto"/>
        <w:rPr>
          <w:rFonts w:ascii="Calibri" w:eastAsiaTheme="minorEastAsia" w:hAnsi="Calibri" w:cstheme="minorBidi"/>
          <w:kern w:val="2"/>
          <w:sz w:val="24"/>
          <w:szCs w:val="24"/>
          <w:lang w:val="en-GB" w:eastAsia="zh-HK"/>
        </w:rPr>
      </w:pPr>
    </w:p>
    <w:p w14:paraId="58CC07B8" w14:textId="77777777" w:rsidR="008E2AC3" w:rsidRPr="00585679" w:rsidRDefault="008E2AC3" w:rsidP="008E2AC3">
      <w:pPr>
        <w:widowControl w:val="0"/>
        <w:tabs>
          <w:tab w:val="left" w:pos="7635"/>
        </w:tabs>
        <w:spacing w:line="240" w:lineRule="auto"/>
        <w:rPr>
          <w:rFonts w:ascii="Calibri" w:eastAsiaTheme="minorEastAsia" w:hAnsi="Calibri" w:cstheme="minorBidi"/>
          <w:kern w:val="2"/>
          <w:sz w:val="24"/>
          <w:szCs w:val="24"/>
          <w:lang w:val="en-GB" w:eastAsia="zh-HK"/>
        </w:rPr>
      </w:pPr>
      <w:r w:rsidRPr="00585679">
        <w:rPr>
          <w:rFonts w:ascii="Calibri" w:eastAsiaTheme="minorEastAsia" w:hAnsi="Calibri" w:cstheme="minorBidi"/>
          <w:kern w:val="2"/>
          <w:sz w:val="24"/>
          <w:szCs w:val="24"/>
          <w:lang w:val="en-GB" w:eastAsia="zh-HK"/>
        </w:rPr>
        <w:t>Thank you for your cooperation.</w:t>
      </w:r>
    </w:p>
    <w:p w14:paraId="26510DCA" w14:textId="77777777" w:rsidR="008E2AC3" w:rsidRPr="008E2AC3" w:rsidRDefault="008E2AC3" w:rsidP="008E2AC3">
      <w:pPr>
        <w:widowControl w:val="0"/>
        <w:tabs>
          <w:tab w:val="left" w:pos="7635"/>
        </w:tabs>
        <w:spacing w:line="240" w:lineRule="auto"/>
        <w:rPr>
          <w:rFonts w:ascii="Calibri" w:eastAsiaTheme="minorEastAsia" w:hAnsi="Calibri" w:cstheme="minorBidi"/>
          <w:kern w:val="2"/>
          <w:sz w:val="24"/>
          <w:szCs w:val="24"/>
          <w:lang w:val="en-GB" w:eastAsia="zh-HK"/>
        </w:rPr>
      </w:pPr>
    </w:p>
    <w:p w14:paraId="0E8AC019" w14:textId="77777777" w:rsidR="008E2AC3" w:rsidRPr="008E2AC3" w:rsidRDefault="008E2AC3" w:rsidP="008E2AC3">
      <w:pPr>
        <w:widowControl w:val="0"/>
        <w:tabs>
          <w:tab w:val="left" w:pos="7635"/>
        </w:tabs>
        <w:spacing w:line="240" w:lineRule="auto"/>
        <w:rPr>
          <w:rFonts w:ascii="Calibri" w:eastAsiaTheme="minorEastAsia" w:hAnsi="Calibri" w:cstheme="minorBidi"/>
          <w:kern w:val="2"/>
          <w:sz w:val="24"/>
          <w:szCs w:val="24"/>
          <w:lang w:val="en-GB" w:eastAsia="zh-HK"/>
        </w:rPr>
      </w:pPr>
      <w:r w:rsidRPr="008E2AC3">
        <w:rPr>
          <w:rFonts w:ascii="Calibri" w:eastAsiaTheme="minorEastAsia" w:hAnsi="Calibri" w:cstheme="minorBidi"/>
          <w:kern w:val="2"/>
          <w:sz w:val="24"/>
          <w:szCs w:val="24"/>
          <w:lang w:val="en-GB" w:eastAsia="zh-HK"/>
        </w:rPr>
        <w:t>Yours sincerely,</w:t>
      </w:r>
    </w:p>
    <w:p w14:paraId="7BF83E05" w14:textId="77777777" w:rsidR="008E2AC3" w:rsidRPr="008E2AC3" w:rsidRDefault="008E2AC3" w:rsidP="008E2AC3">
      <w:pPr>
        <w:widowControl w:val="0"/>
        <w:tabs>
          <w:tab w:val="left" w:pos="7635"/>
        </w:tabs>
        <w:spacing w:line="240" w:lineRule="auto"/>
        <w:rPr>
          <w:rFonts w:ascii="Calibri" w:eastAsiaTheme="minorEastAsia" w:hAnsi="Calibri" w:cstheme="minorBidi"/>
          <w:kern w:val="2"/>
          <w:sz w:val="24"/>
          <w:szCs w:val="24"/>
          <w:lang w:val="en-GB" w:eastAsia="zh-HK"/>
        </w:rPr>
      </w:pPr>
    </w:p>
    <w:p w14:paraId="7D7035D5" w14:textId="77777777" w:rsidR="008E2AC3" w:rsidRPr="008E2AC3" w:rsidRDefault="008E2AC3" w:rsidP="008E2AC3">
      <w:pPr>
        <w:widowControl w:val="0"/>
        <w:tabs>
          <w:tab w:val="left" w:pos="7635"/>
        </w:tabs>
        <w:spacing w:line="240" w:lineRule="auto"/>
        <w:rPr>
          <w:rFonts w:ascii="Calibri" w:eastAsiaTheme="minorEastAsia" w:hAnsi="Calibri" w:cstheme="minorBidi"/>
          <w:kern w:val="2"/>
          <w:sz w:val="24"/>
          <w:szCs w:val="24"/>
          <w:lang w:val="en-GB" w:eastAsia="zh-HK"/>
        </w:rPr>
      </w:pPr>
      <w:r w:rsidRPr="008E2AC3">
        <w:rPr>
          <w:rFonts w:ascii="Calibri" w:eastAsiaTheme="minorEastAsia" w:hAnsi="Calibri" w:cstheme="minorBidi"/>
          <w:kern w:val="2"/>
          <w:sz w:val="24"/>
          <w:szCs w:val="24"/>
          <w:lang w:val="en-GB" w:eastAsia="zh-HK"/>
        </w:rPr>
        <w:t>Abigail Tibbetts &amp; Sarah Walker</w:t>
      </w:r>
    </w:p>
    <w:p w14:paraId="54CE1B7F" w14:textId="77777777" w:rsidR="008E2AC3" w:rsidRPr="008E2AC3" w:rsidRDefault="008E2AC3" w:rsidP="008E2AC3">
      <w:pPr>
        <w:widowControl w:val="0"/>
        <w:tabs>
          <w:tab w:val="left" w:pos="7635"/>
        </w:tabs>
        <w:spacing w:line="240" w:lineRule="auto"/>
        <w:rPr>
          <w:rFonts w:ascii="Calibri" w:eastAsiaTheme="minorEastAsia" w:hAnsi="Calibri" w:cstheme="minorBidi"/>
          <w:kern w:val="2"/>
          <w:sz w:val="24"/>
          <w:szCs w:val="24"/>
          <w:lang w:val="en-GB" w:eastAsia="zh-HK"/>
        </w:rPr>
      </w:pPr>
      <w:r w:rsidRPr="008E2AC3">
        <w:rPr>
          <w:rFonts w:ascii="Calibri" w:eastAsiaTheme="minorEastAsia" w:hAnsi="Calibri" w:cstheme="minorBidi"/>
          <w:kern w:val="2"/>
          <w:sz w:val="24"/>
          <w:szCs w:val="24"/>
          <w:lang w:val="en-GB" w:eastAsia="zh-HK"/>
        </w:rPr>
        <w:t>Health &amp; First Aid Coordinators</w:t>
      </w:r>
    </w:p>
    <w:p w14:paraId="0201BF5E" w14:textId="77777777" w:rsidR="00172B95" w:rsidRDefault="00172B95"/>
    <w:sectPr w:rsidR="00172B95">
      <w:headerReference w:type="default" r:id="rId6"/>
      <w:footerReference w:type="default" r:id="rId7"/>
      <w:pgSz w:w="11909" w:h="16834"/>
      <w:pgMar w:top="1440" w:right="1440" w:bottom="1440" w:left="1440" w:header="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38EEC" w14:textId="77777777" w:rsidR="00585679" w:rsidRDefault="00585679">
      <w:pPr>
        <w:spacing w:line="240" w:lineRule="auto"/>
      </w:pPr>
      <w:r>
        <w:separator/>
      </w:r>
    </w:p>
  </w:endnote>
  <w:endnote w:type="continuationSeparator" w:id="0">
    <w:p w14:paraId="4F57AF4D" w14:textId="77777777" w:rsidR="00585679" w:rsidRDefault="005856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E8FC" w14:textId="77777777" w:rsidR="00585679" w:rsidRDefault="00585679">
    <w:pPr>
      <w:jc w:val="center"/>
      <w:rPr>
        <w:rFonts w:ascii="Times New Roman" w:eastAsia="Times New Roman" w:hAnsi="Times New Roman" w:cs="Times New Roman"/>
        <w:color w:val="719CC7"/>
        <w:sz w:val="24"/>
        <w:szCs w:val="24"/>
      </w:rPr>
    </w:pPr>
    <w:r>
      <w:rPr>
        <w:rFonts w:ascii="Times New Roman" w:eastAsia="Times New Roman" w:hAnsi="Times New Roman" w:cs="Times New Roman"/>
        <w:color w:val="719CC7"/>
        <w:sz w:val="24"/>
        <w:szCs w:val="24"/>
      </w:rPr>
      <w:t xml:space="preserve">(+852) 2987 7331   </w:t>
    </w:r>
    <w:r>
      <w:t xml:space="preserve">   </w:t>
    </w:r>
    <w:r>
      <w:rPr>
        <w:rFonts w:ascii="Times New Roman" w:eastAsia="Times New Roman" w:hAnsi="Times New Roman" w:cs="Times New Roman"/>
        <w:color w:val="719CC7"/>
        <w:sz w:val="24"/>
        <w:szCs w:val="24"/>
      </w:rPr>
      <w:t>www.dbis.edu.hk</w:t>
    </w:r>
    <w:r>
      <w:rPr>
        <w:color w:val="719CC7"/>
      </w:rPr>
      <w:t xml:space="preserve">      </w:t>
    </w:r>
    <w:r>
      <w:rPr>
        <w:rFonts w:ascii="Times New Roman" w:eastAsia="Times New Roman" w:hAnsi="Times New Roman" w:cs="Times New Roman"/>
        <w:color w:val="719CC7"/>
        <w:sz w:val="24"/>
        <w:szCs w:val="24"/>
      </w:rPr>
      <w:t>dbis@dbis.edu.hk</w:t>
    </w:r>
  </w:p>
  <w:p w14:paraId="1E16BC7A" w14:textId="77777777" w:rsidR="00585679" w:rsidRDefault="005856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71FAA" w14:textId="77777777" w:rsidR="00585679" w:rsidRDefault="00585679">
      <w:pPr>
        <w:spacing w:line="240" w:lineRule="auto"/>
      </w:pPr>
      <w:r>
        <w:separator/>
      </w:r>
    </w:p>
  </w:footnote>
  <w:footnote w:type="continuationSeparator" w:id="0">
    <w:p w14:paraId="41C33E6B" w14:textId="77777777" w:rsidR="00585679" w:rsidRDefault="005856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49A6" w14:textId="77777777" w:rsidR="00585679" w:rsidRDefault="00585679">
    <w:pPr>
      <w:ind w:left="4818" w:right="-1440" w:hanging="6258"/>
      <w:jc w:val="right"/>
    </w:pPr>
    <w:r>
      <w:rPr>
        <w:noProof/>
      </w:rPr>
      <w:drawing>
        <wp:inline distT="57150" distB="57150" distL="57150" distR="57150" wp14:anchorId="7BAAFFD2" wp14:editId="6A25120C">
          <wp:extent cx="7529513" cy="12706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29513" cy="127060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72B95"/>
    <w:rsid w:val="00172B95"/>
    <w:rsid w:val="003D1CC9"/>
    <w:rsid w:val="00585679"/>
    <w:rsid w:val="00662707"/>
    <w:rsid w:val="0078104F"/>
    <w:rsid w:val="008E2AC3"/>
    <w:rsid w:val="0090445E"/>
    <w:rsid w:val="00C734A7"/>
    <w:rsid w:val="00C945BF"/>
    <w:rsid w:val="00E9326D"/>
    <w:rsid w:val="00F43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FEA73"/>
  <w15:docId w15:val="{67B560EA-8476-4066-8040-76AB0A83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810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McKeown</dc:creator>
  <cp:lastModifiedBy>Carolyn McKeown</cp:lastModifiedBy>
  <cp:revision>5</cp:revision>
  <cp:lastPrinted>2020-01-16T02:38:00Z</cp:lastPrinted>
  <dcterms:created xsi:type="dcterms:W3CDTF">2020-01-07T06:34:00Z</dcterms:created>
  <dcterms:modified xsi:type="dcterms:W3CDTF">2020-01-16T02:38:00Z</dcterms:modified>
</cp:coreProperties>
</file>